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1271"/>
        <w:gridCol w:w="4111"/>
        <w:gridCol w:w="3685"/>
        <w:gridCol w:w="3261"/>
        <w:gridCol w:w="3260"/>
      </w:tblGrid>
      <w:tr w:rsidR="00B14859" w14:paraId="11009E88" w14:textId="77777777" w:rsidTr="00B14859">
        <w:tc>
          <w:tcPr>
            <w:tcW w:w="1271" w:type="dxa"/>
            <w:shd w:val="clear" w:color="auto" w:fill="C5E0B3" w:themeFill="accent6" w:themeFillTint="66"/>
          </w:tcPr>
          <w:p w14:paraId="63DEB498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  <w:bookmarkStart w:id="0" w:name="_GoBack"/>
            <w:bookmarkEnd w:id="0"/>
            <w:r w:rsidRPr="00A0734A">
              <w:rPr>
                <w:rFonts w:ascii="Calibri" w:hAnsi="Calibri" w:cs="Calibri"/>
                <w:b/>
              </w:rPr>
              <w:t xml:space="preserve">Year </w:t>
            </w:r>
            <w:r>
              <w:rPr>
                <w:rFonts w:ascii="Calibri" w:hAnsi="Calibri" w:cs="Calibri"/>
                <w:b/>
              </w:rPr>
              <w:t>1</w:t>
            </w:r>
            <w:r w:rsidRPr="00A0734A">
              <w:rPr>
                <w:rFonts w:ascii="Calibri" w:hAnsi="Calibri" w:cs="Calibri"/>
                <w:b/>
              </w:rPr>
              <w:t xml:space="preserve"> - Autumn</w:t>
            </w:r>
          </w:p>
        </w:tc>
        <w:tc>
          <w:tcPr>
            <w:tcW w:w="4111" w:type="dxa"/>
            <w:shd w:val="clear" w:color="auto" w:fill="C5E0B3" w:themeFill="accent6" w:themeFillTint="66"/>
          </w:tcPr>
          <w:p w14:paraId="71C313D1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Week 1 – 4 </w:t>
            </w:r>
          </w:p>
        </w:tc>
        <w:tc>
          <w:tcPr>
            <w:tcW w:w="3685" w:type="dxa"/>
            <w:shd w:val="clear" w:color="auto" w:fill="C5E0B3" w:themeFill="accent6" w:themeFillTint="66"/>
          </w:tcPr>
          <w:p w14:paraId="63DC28A4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Week 5 – 9 </w:t>
            </w:r>
          </w:p>
        </w:tc>
        <w:tc>
          <w:tcPr>
            <w:tcW w:w="3261" w:type="dxa"/>
            <w:shd w:val="clear" w:color="auto" w:fill="C5E0B3" w:themeFill="accent6" w:themeFillTint="66"/>
          </w:tcPr>
          <w:p w14:paraId="10101531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Week 10 </w:t>
            </w:r>
          </w:p>
        </w:tc>
        <w:tc>
          <w:tcPr>
            <w:tcW w:w="3260" w:type="dxa"/>
            <w:shd w:val="clear" w:color="auto" w:fill="C5E0B3" w:themeFill="accent6" w:themeFillTint="66"/>
          </w:tcPr>
          <w:p w14:paraId="5409A4B5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Week 11 and 12 </w:t>
            </w:r>
          </w:p>
        </w:tc>
      </w:tr>
      <w:tr w:rsidR="00B14859" w14:paraId="75825C05" w14:textId="77777777" w:rsidTr="00B14859">
        <w:trPr>
          <w:trHeight w:val="714"/>
        </w:trPr>
        <w:tc>
          <w:tcPr>
            <w:tcW w:w="1271" w:type="dxa"/>
            <w:shd w:val="clear" w:color="auto" w:fill="DEEAF6" w:themeFill="accent5" w:themeFillTint="33"/>
          </w:tcPr>
          <w:p w14:paraId="5FCE74A9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Unit  </w:t>
            </w:r>
          </w:p>
        </w:tc>
        <w:tc>
          <w:tcPr>
            <w:tcW w:w="4111" w:type="dxa"/>
            <w:shd w:val="clear" w:color="auto" w:fill="DEEAF6" w:themeFill="accent5" w:themeFillTint="33"/>
          </w:tcPr>
          <w:p w14:paraId="0E5E6C83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>Number and Place Value within 10</w:t>
            </w:r>
          </w:p>
          <w:p w14:paraId="57758D65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</w:p>
          <w:p w14:paraId="53BE312F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</w:p>
          <w:p w14:paraId="4271BB94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</w:p>
          <w:p w14:paraId="2035FF00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685" w:type="dxa"/>
            <w:shd w:val="clear" w:color="auto" w:fill="DEEAF6" w:themeFill="accent5" w:themeFillTint="33"/>
          </w:tcPr>
          <w:p w14:paraId="52845B7F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Addition and Subtraction </w:t>
            </w:r>
          </w:p>
          <w:p w14:paraId="3AB6EF54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261" w:type="dxa"/>
            <w:shd w:val="clear" w:color="auto" w:fill="DEEAF6" w:themeFill="accent5" w:themeFillTint="33"/>
          </w:tcPr>
          <w:p w14:paraId="17083B57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Geometry Shape </w:t>
            </w:r>
          </w:p>
        </w:tc>
        <w:tc>
          <w:tcPr>
            <w:tcW w:w="3260" w:type="dxa"/>
            <w:shd w:val="clear" w:color="auto" w:fill="DEEAF6" w:themeFill="accent5" w:themeFillTint="33"/>
          </w:tcPr>
          <w:p w14:paraId="31D93992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>Number and Place Value to 20</w:t>
            </w:r>
          </w:p>
        </w:tc>
      </w:tr>
      <w:tr w:rsidR="00B14859" w14:paraId="7E30907A" w14:textId="77777777" w:rsidTr="00B14859">
        <w:trPr>
          <w:trHeight w:val="3199"/>
        </w:trPr>
        <w:tc>
          <w:tcPr>
            <w:tcW w:w="1271" w:type="dxa"/>
          </w:tcPr>
          <w:p w14:paraId="25111EAF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National Curriculum Links </w:t>
            </w:r>
          </w:p>
        </w:tc>
        <w:tc>
          <w:tcPr>
            <w:tcW w:w="4111" w:type="dxa"/>
          </w:tcPr>
          <w:p w14:paraId="1CD2E496" w14:textId="77777777" w:rsidR="00B14859" w:rsidRPr="00F63475" w:rsidRDefault="00B14859" w:rsidP="00B14859">
            <w:pPr>
              <w:rPr>
                <w:rFonts w:ascii="Calibri" w:hAnsi="Calibri" w:cs="Calibri"/>
              </w:rPr>
            </w:pPr>
            <w:r w:rsidRPr="00F63475">
              <w:rPr>
                <w:rFonts w:ascii="Calibri" w:hAnsi="Calibri" w:cs="Calibri"/>
              </w:rPr>
              <w:t>Identify and represent numbers using concrete objects and pictorial representations including the number line.</w:t>
            </w:r>
          </w:p>
          <w:p w14:paraId="61980D21" w14:textId="77777777" w:rsidR="00B14859" w:rsidRPr="00F63475" w:rsidRDefault="00B14859" w:rsidP="00B14859">
            <w:pPr>
              <w:rPr>
                <w:rFonts w:ascii="Calibri" w:hAnsi="Calibri" w:cs="Calibri"/>
              </w:rPr>
            </w:pPr>
          </w:p>
        </w:tc>
        <w:tc>
          <w:tcPr>
            <w:tcW w:w="3685" w:type="dxa"/>
          </w:tcPr>
          <w:p w14:paraId="213CA580" w14:textId="77777777" w:rsidR="00B14859" w:rsidRPr="00F63475" w:rsidRDefault="00B14859" w:rsidP="00B14859">
            <w:pPr>
              <w:rPr>
                <w:rFonts w:ascii="Calibri" w:hAnsi="Calibri" w:cs="Calibri"/>
              </w:rPr>
            </w:pPr>
            <w:r w:rsidRPr="00F63475">
              <w:rPr>
                <w:rFonts w:ascii="Calibri" w:hAnsi="Calibri" w:cs="Calibri"/>
              </w:rPr>
              <w:t>Represent and use number bonds and related subtraction facts within 20.</w:t>
            </w:r>
          </w:p>
        </w:tc>
        <w:tc>
          <w:tcPr>
            <w:tcW w:w="3261" w:type="dxa"/>
          </w:tcPr>
          <w:p w14:paraId="2EA5D24E" w14:textId="77777777" w:rsidR="00B14859" w:rsidRPr="00F63475" w:rsidRDefault="00B14859" w:rsidP="00B14859">
            <w:pPr>
              <w:rPr>
                <w:rFonts w:ascii="Calibri" w:hAnsi="Calibri" w:cs="Calibri"/>
              </w:rPr>
            </w:pPr>
            <w:r w:rsidRPr="00F63475">
              <w:rPr>
                <w:rFonts w:ascii="Calibri" w:hAnsi="Calibri" w:cs="Calibri"/>
              </w:rPr>
              <w:t>recognise and name common 2-D and 3-D shapes, including:</w:t>
            </w:r>
          </w:p>
          <w:p w14:paraId="2A81B3A8" w14:textId="77777777" w:rsidR="00B14859" w:rsidRPr="00F63475" w:rsidRDefault="00B14859" w:rsidP="00B14859">
            <w:pPr>
              <w:rPr>
                <w:rFonts w:ascii="Calibri" w:hAnsi="Calibri" w:cs="Calibri"/>
              </w:rPr>
            </w:pPr>
            <w:r w:rsidRPr="00F63475">
              <w:rPr>
                <w:rFonts w:ascii="Calibri" w:hAnsi="Calibri" w:cs="Calibri"/>
              </w:rPr>
              <w:t xml:space="preserve">2-D shapes </w:t>
            </w:r>
          </w:p>
          <w:p w14:paraId="4CD60C25" w14:textId="77777777" w:rsidR="00B14859" w:rsidRPr="00F63475" w:rsidRDefault="00B14859" w:rsidP="00B14859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</w:tcPr>
          <w:p w14:paraId="4A9CD8A8" w14:textId="77777777" w:rsidR="00B14859" w:rsidRPr="00F63475" w:rsidRDefault="00B14859" w:rsidP="00B14859">
            <w:pPr>
              <w:rPr>
                <w:rFonts w:ascii="Calibri" w:hAnsi="Calibri" w:cs="Calibri"/>
              </w:rPr>
            </w:pPr>
            <w:r w:rsidRPr="00F63475">
              <w:rPr>
                <w:rFonts w:ascii="Calibri" w:hAnsi="Calibri" w:cs="Calibri"/>
              </w:rPr>
              <w:t>Count to and across 100, forwards and backwards, beginning with 0 or 1, or from any given number. • Identify and represent numbers using concrete objects and pictorial representations including the number line, and use the language of: equal to, more than, less than (fewer), most, least.</w:t>
            </w:r>
          </w:p>
        </w:tc>
      </w:tr>
      <w:tr w:rsidR="00B14859" w14:paraId="636AE4B4" w14:textId="77777777" w:rsidTr="00B14859">
        <w:trPr>
          <w:trHeight w:val="85"/>
        </w:trPr>
        <w:tc>
          <w:tcPr>
            <w:tcW w:w="1271" w:type="dxa"/>
          </w:tcPr>
          <w:p w14:paraId="2823844B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Key Vocabulary </w:t>
            </w:r>
          </w:p>
          <w:p w14:paraId="75970157" w14:textId="77777777" w:rsidR="00B14859" w:rsidRDefault="00B14859" w:rsidP="00B14859">
            <w:pPr>
              <w:rPr>
                <w:rFonts w:ascii="Calibri" w:hAnsi="Calibri" w:cs="Calibri"/>
                <w:b/>
              </w:rPr>
            </w:pPr>
          </w:p>
          <w:p w14:paraId="3D1B6D7A" w14:textId="77777777" w:rsidR="00B14859" w:rsidRDefault="00B14859" w:rsidP="00B14859">
            <w:pPr>
              <w:rPr>
                <w:rFonts w:ascii="Calibri" w:hAnsi="Calibri" w:cs="Calibri"/>
                <w:b/>
              </w:rPr>
            </w:pPr>
          </w:p>
          <w:p w14:paraId="6043B95C" w14:textId="77777777" w:rsidR="00B14859" w:rsidRDefault="00B14859" w:rsidP="00B14859">
            <w:pPr>
              <w:rPr>
                <w:rFonts w:ascii="Calibri" w:hAnsi="Calibri" w:cs="Calibri"/>
                <w:b/>
              </w:rPr>
            </w:pPr>
          </w:p>
          <w:p w14:paraId="212AE8AC" w14:textId="77777777" w:rsidR="00B14859" w:rsidRDefault="00B14859" w:rsidP="00B14859">
            <w:pPr>
              <w:rPr>
                <w:rFonts w:ascii="Calibri" w:hAnsi="Calibri" w:cs="Calibri"/>
                <w:b/>
              </w:rPr>
            </w:pPr>
          </w:p>
          <w:p w14:paraId="062CD7B1" w14:textId="77777777" w:rsidR="00B14859" w:rsidRDefault="00B14859" w:rsidP="00B14859">
            <w:pPr>
              <w:rPr>
                <w:rFonts w:ascii="Calibri" w:hAnsi="Calibri" w:cs="Calibri"/>
                <w:b/>
              </w:rPr>
            </w:pPr>
          </w:p>
          <w:p w14:paraId="015B668A" w14:textId="77777777" w:rsidR="00B14859" w:rsidRDefault="00B14859" w:rsidP="00B14859">
            <w:pPr>
              <w:rPr>
                <w:rFonts w:ascii="Calibri" w:hAnsi="Calibri" w:cs="Calibri"/>
                <w:b/>
              </w:rPr>
            </w:pPr>
          </w:p>
          <w:p w14:paraId="2A796951" w14:textId="77777777" w:rsidR="00B14859" w:rsidRDefault="00B14859" w:rsidP="00B14859">
            <w:pPr>
              <w:rPr>
                <w:rFonts w:ascii="Calibri" w:hAnsi="Calibri" w:cs="Calibri"/>
                <w:b/>
              </w:rPr>
            </w:pPr>
          </w:p>
          <w:p w14:paraId="0ECA1036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4111" w:type="dxa"/>
          </w:tcPr>
          <w:p w14:paraId="78DCA70A" w14:textId="77777777" w:rsidR="00B14859" w:rsidRPr="00F63475" w:rsidRDefault="00B14859" w:rsidP="00B14859">
            <w:pPr>
              <w:rPr>
                <w:rFonts w:ascii="Calibri" w:hAnsi="Calibri" w:cs="Calibri"/>
              </w:rPr>
            </w:pPr>
            <w:r w:rsidRPr="00F63475">
              <w:rPr>
                <w:rFonts w:ascii="Calibri" w:hAnsi="Calibri" w:cs="Calibri"/>
              </w:rPr>
              <w:t>sort, groups, pattern</w:t>
            </w:r>
          </w:p>
          <w:p w14:paraId="440134C3" w14:textId="77777777" w:rsidR="00B14859" w:rsidRPr="00F63475" w:rsidRDefault="00B14859" w:rsidP="00B14859">
            <w:pPr>
              <w:rPr>
                <w:rFonts w:ascii="Calibri" w:hAnsi="Calibri" w:cs="Calibri"/>
              </w:rPr>
            </w:pPr>
            <w:r w:rsidRPr="00F63475">
              <w:rPr>
                <w:rFonts w:ascii="Calibri" w:hAnsi="Calibri" w:cs="Calibri"/>
              </w:rPr>
              <w:t>digits, number</w:t>
            </w:r>
          </w:p>
          <w:p w14:paraId="7D520450" w14:textId="77777777" w:rsidR="00B14859" w:rsidRPr="00F63475" w:rsidRDefault="00B14859" w:rsidP="00B14859">
            <w:pPr>
              <w:rPr>
                <w:rFonts w:ascii="Calibri" w:hAnsi="Calibri" w:cs="Calibri"/>
              </w:rPr>
            </w:pPr>
            <w:r w:rsidRPr="00F63475">
              <w:rPr>
                <w:rFonts w:ascii="Calibri" w:hAnsi="Calibri" w:cs="Calibri"/>
              </w:rPr>
              <w:t>count on, count back, one more, one more than, one less,</w:t>
            </w:r>
          </w:p>
          <w:p w14:paraId="4E7C6B58" w14:textId="77777777" w:rsidR="00B14859" w:rsidRPr="00F63475" w:rsidRDefault="00B14859" w:rsidP="00B14859">
            <w:pPr>
              <w:rPr>
                <w:rFonts w:ascii="Calibri" w:hAnsi="Calibri" w:cs="Calibri"/>
              </w:rPr>
            </w:pPr>
            <w:r w:rsidRPr="00F63475">
              <w:rPr>
                <w:rFonts w:ascii="Calibri" w:hAnsi="Calibri" w:cs="Calibri"/>
              </w:rPr>
              <w:t>one less than</w:t>
            </w:r>
          </w:p>
          <w:p w14:paraId="162EF998" w14:textId="77777777" w:rsidR="00B14859" w:rsidRPr="00F63475" w:rsidRDefault="00B14859" w:rsidP="00B14859">
            <w:pPr>
              <w:rPr>
                <w:rFonts w:ascii="Calibri" w:hAnsi="Calibri" w:cs="Calibri"/>
              </w:rPr>
            </w:pPr>
            <w:r w:rsidRPr="00F63475">
              <w:rPr>
                <w:rFonts w:ascii="Calibri" w:hAnsi="Calibri" w:cs="Calibri"/>
              </w:rPr>
              <w:t>matched, equal to, =</w:t>
            </w:r>
          </w:p>
          <w:p w14:paraId="232A01E7" w14:textId="77777777" w:rsidR="00B14859" w:rsidRPr="00F63475" w:rsidRDefault="00B14859" w:rsidP="00B14859">
            <w:pPr>
              <w:rPr>
                <w:rFonts w:ascii="Calibri" w:hAnsi="Calibri" w:cs="Calibri"/>
              </w:rPr>
            </w:pPr>
            <w:r w:rsidRPr="00F63475">
              <w:rPr>
                <w:rFonts w:ascii="Calibri" w:hAnsi="Calibri" w:cs="Calibri"/>
              </w:rPr>
              <w:t>fewer, less than, &lt;, least, fewest</w:t>
            </w:r>
          </w:p>
          <w:p w14:paraId="1D97D1EA" w14:textId="77777777" w:rsidR="00B14859" w:rsidRPr="00F63475" w:rsidRDefault="00B14859" w:rsidP="00B14859">
            <w:pPr>
              <w:rPr>
                <w:rFonts w:ascii="Calibri" w:hAnsi="Calibri" w:cs="Calibri"/>
              </w:rPr>
            </w:pPr>
            <w:r w:rsidRPr="00F63475">
              <w:rPr>
                <w:rFonts w:ascii="Calibri" w:hAnsi="Calibri" w:cs="Calibri"/>
              </w:rPr>
              <w:t>more, greater than, &gt;, most, greatest</w:t>
            </w:r>
          </w:p>
          <w:p w14:paraId="645CAD10" w14:textId="77777777" w:rsidR="00B14859" w:rsidRPr="00F63475" w:rsidRDefault="00B14859" w:rsidP="00B14859">
            <w:pPr>
              <w:rPr>
                <w:rFonts w:ascii="Calibri" w:hAnsi="Calibri" w:cs="Calibri"/>
              </w:rPr>
            </w:pPr>
            <w:r w:rsidRPr="00F63475">
              <w:rPr>
                <w:rFonts w:ascii="Calibri" w:hAnsi="Calibri" w:cs="Calibri"/>
              </w:rPr>
              <w:t xml:space="preserve">number line, number track, ten </w:t>
            </w:r>
            <w:proofErr w:type="gramStart"/>
            <w:r w:rsidRPr="00F63475">
              <w:rPr>
                <w:rFonts w:ascii="Calibri" w:hAnsi="Calibri" w:cs="Calibri"/>
              </w:rPr>
              <w:t>frame</w:t>
            </w:r>
            <w:proofErr w:type="gramEnd"/>
          </w:p>
        </w:tc>
        <w:tc>
          <w:tcPr>
            <w:tcW w:w="3685" w:type="dxa"/>
          </w:tcPr>
          <w:p w14:paraId="52681B59" w14:textId="77777777" w:rsidR="00B14859" w:rsidRPr="00F63475" w:rsidRDefault="00B14859" w:rsidP="00B14859">
            <w:pPr>
              <w:rPr>
                <w:rFonts w:ascii="Calibri" w:hAnsi="Calibri" w:cs="Calibri"/>
              </w:rPr>
            </w:pPr>
            <w:r w:rsidRPr="00F63475">
              <w:rPr>
                <w:rFonts w:ascii="Calibri" w:hAnsi="Calibri" w:cs="Calibri"/>
              </w:rPr>
              <w:t>group, part-whole model, whole, part, diagram, different</w:t>
            </w:r>
          </w:p>
          <w:p w14:paraId="7EEE0BAE" w14:textId="77777777" w:rsidR="00B14859" w:rsidRPr="00F63475" w:rsidRDefault="00B14859" w:rsidP="00B14859">
            <w:pPr>
              <w:rPr>
                <w:rFonts w:ascii="Calibri" w:hAnsi="Calibri" w:cs="Calibri"/>
              </w:rPr>
            </w:pPr>
            <w:r w:rsidRPr="00F63475">
              <w:rPr>
                <w:rFonts w:ascii="Calibri" w:hAnsi="Calibri" w:cs="Calibri"/>
              </w:rPr>
              <w:t>partition, biggest, true, false</w:t>
            </w:r>
          </w:p>
        </w:tc>
        <w:tc>
          <w:tcPr>
            <w:tcW w:w="3261" w:type="dxa"/>
          </w:tcPr>
          <w:p w14:paraId="0D431710" w14:textId="77777777" w:rsidR="00B14859" w:rsidRPr="00F63475" w:rsidRDefault="00B14859" w:rsidP="00B14859">
            <w:pPr>
              <w:rPr>
                <w:rFonts w:ascii="Calibri" w:hAnsi="Calibri" w:cs="Calibri"/>
              </w:rPr>
            </w:pPr>
            <w:r w:rsidRPr="00F63475">
              <w:rPr>
                <w:rFonts w:ascii="Calibri" w:hAnsi="Calibri" w:cs="Calibri"/>
              </w:rPr>
              <w:t>2D, 3D</w:t>
            </w:r>
          </w:p>
          <w:p w14:paraId="61D8763C" w14:textId="77777777" w:rsidR="00B14859" w:rsidRPr="00F63475" w:rsidRDefault="00B14859" w:rsidP="00B14859">
            <w:pPr>
              <w:rPr>
                <w:rFonts w:ascii="Calibri" w:hAnsi="Calibri" w:cs="Calibri"/>
              </w:rPr>
            </w:pPr>
            <w:r w:rsidRPr="00F63475">
              <w:rPr>
                <w:rFonts w:ascii="Calibri" w:hAnsi="Calibri" w:cs="Calibri"/>
              </w:rPr>
              <w:softHyphen/>
              <w:t>cube, cuboid, sphere, cylinder, pyramid, cone</w:t>
            </w:r>
          </w:p>
          <w:p w14:paraId="483CC931" w14:textId="77777777" w:rsidR="00B14859" w:rsidRPr="00F63475" w:rsidRDefault="00B14859" w:rsidP="00B14859">
            <w:pPr>
              <w:rPr>
                <w:rFonts w:ascii="Calibri" w:hAnsi="Calibri" w:cs="Calibri"/>
              </w:rPr>
            </w:pPr>
            <w:r w:rsidRPr="00F63475">
              <w:rPr>
                <w:rFonts w:ascii="Calibri" w:hAnsi="Calibri" w:cs="Calibri"/>
              </w:rPr>
              <w:softHyphen/>
              <w:t xml:space="preserve">circle, triangle, square, rectangle, side, edge, face, corner, </w:t>
            </w:r>
            <w:r w:rsidRPr="00F63475">
              <w:rPr>
                <w:rFonts w:ascii="Calibri" w:hAnsi="Calibri" w:cs="Calibri"/>
              </w:rPr>
              <w:softHyphen/>
              <w:t xml:space="preserve"> pattern, repeat</w:t>
            </w:r>
          </w:p>
        </w:tc>
        <w:tc>
          <w:tcPr>
            <w:tcW w:w="3260" w:type="dxa"/>
          </w:tcPr>
          <w:p w14:paraId="5EFF3E22" w14:textId="77777777" w:rsidR="00B14859" w:rsidRDefault="00B14859" w:rsidP="00B14859">
            <w:pPr>
              <w:rPr>
                <w:rFonts w:ascii="Calibri" w:hAnsi="Calibri" w:cs="Calibri"/>
              </w:rPr>
            </w:pPr>
            <w:r w:rsidRPr="00F63475">
              <w:rPr>
                <w:rFonts w:ascii="Calibri" w:hAnsi="Calibri" w:cs="Calibri"/>
              </w:rPr>
              <w:t>numbers 11–20, how many, count, backwards, more, missing number</w:t>
            </w:r>
          </w:p>
          <w:p w14:paraId="00FF7652" w14:textId="77777777" w:rsidR="00B14859" w:rsidRPr="00F63475" w:rsidRDefault="00B14859" w:rsidP="00B1485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See week 1-4</w:t>
            </w:r>
          </w:p>
        </w:tc>
      </w:tr>
    </w:tbl>
    <w:p w14:paraId="16D4C115" w14:textId="77777777" w:rsidR="00B14859" w:rsidRDefault="00B14859"/>
    <w:p w14:paraId="7B0012F3" w14:textId="77777777" w:rsidR="00B14859" w:rsidRDefault="00B14859"/>
    <w:p w14:paraId="4CE3E9B1" w14:textId="77777777" w:rsidR="00B14859" w:rsidRDefault="00B14859"/>
    <w:p w14:paraId="5E88F70D" w14:textId="77777777" w:rsidR="00B14859" w:rsidRDefault="00B14859"/>
    <w:p w14:paraId="477AA010" w14:textId="77777777" w:rsidR="00B14859" w:rsidRDefault="00B14859"/>
    <w:p w14:paraId="465B66B2" w14:textId="77777777" w:rsidR="00B14859" w:rsidRDefault="00B14859"/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1271"/>
        <w:gridCol w:w="4111"/>
        <w:gridCol w:w="3685"/>
        <w:gridCol w:w="3261"/>
        <w:gridCol w:w="3260"/>
      </w:tblGrid>
      <w:tr w:rsidR="00B14859" w14:paraId="3FDB7DF2" w14:textId="77777777" w:rsidTr="00B873C9">
        <w:tc>
          <w:tcPr>
            <w:tcW w:w="1271" w:type="dxa"/>
            <w:shd w:val="clear" w:color="auto" w:fill="C5E0B3" w:themeFill="accent6" w:themeFillTint="66"/>
          </w:tcPr>
          <w:p w14:paraId="3B7F8F2F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lastRenderedPageBreak/>
              <w:t xml:space="preserve">Year </w:t>
            </w:r>
            <w:r>
              <w:rPr>
                <w:rFonts w:ascii="Calibri" w:hAnsi="Calibri" w:cs="Calibri"/>
                <w:b/>
              </w:rPr>
              <w:t>1</w:t>
            </w:r>
            <w:r w:rsidRPr="00A0734A">
              <w:rPr>
                <w:rFonts w:ascii="Calibri" w:hAnsi="Calibri" w:cs="Calibri"/>
                <w:b/>
              </w:rPr>
              <w:t xml:space="preserve"> - </w:t>
            </w:r>
            <w:r>
              <w:rPr>
                <w:rFonts w:ascii="Calibri" w:hAnsi="Calibri" w:cs="Calibri"/>
                <w:b/>
              </w:rPr>
              <w:t>Spring</w:t>
            </w:r>
          </w:p>
        </w:tc>
        <w:tc>
          <w:tcPr>
            <w:tcW w:w="4111" w:type="dxa"/>
            <w:shd w:val="clear" w:color="auto" w:fill="A8D08D" w:themeFill="accent6" w:themeFillTint="99"/>
          </w:tcPr>
          <w:p w14:paraId="27A4D3B8" w14:textId="77777777" w:rsidR="00B14859" w:rsidRPr="00A0734A" w:rsidRDefault="00B14859" w:rsidP="00B14859">
            <w:pPr>
              <w:rPr>
                <w:b/>
              </w:rPr>
            </w:pPr>
            <w:r w:rsidRPr="00A0734A">
              <w:rPr>
                <w:b/>
              </w:rPr>
              <w:t xml:space="preserve">Week 1-4 </w:t>
            </w:r>
          </w:p>
        </w:tc>
        <w:tc>
          <w:tcPr>
            <w:tcW w:w="3685" w:type="dxa"/>
            <w:shd w:val="clear" w:color="auto" w:fill="A8D08D" w:themeFill="accent6" w:themeFillTint="99"/>
          </w:tcPr>
          <w:p w14:paraId="795B04EB" w14:textId="77777777" w:rsidR="00B14859" w:rsidRPr="00A0734A" w:rsidRDefault="00B14859" w:rsidP="00B14859">
            <w:pPr>
              <w:rPr>
                <w:b/>
              </w:rPr>
            </w:pPr>
            <w:r w:rsidRPr="00A0734A">
              <w:rPr>
                <w:b/>
              </w:rPr>
              <w:t>Week 5-7</w:t>
            </w:r>
          </w:p>
        </w:tc>
        <w:tc>
          <w:tcPr>
            <w:tcW w:w="3261" w:type="dxa"/>
            <w:shd w:val="clear" w:color="auto" w:fill="A8D08D" w:themeFill="accent6" w:themeFillTint="99"/>
          </w:tcPr>
          <w:p w14:paraId="33D8ABB9" w14:textId="77777777" w:rsidR="00B14859" w:rsidRPr="00A0734A" w:rsidRDefault="00B14859" w:rsidP="00B14859">
            <w:pPr>
              <w:rPr>
                <w:b/>
              </w:rPr>
            </w:pPr>
            <w:r w:rsidRPr="00A0734A">
              <w:rPr>
                <w:b/>
              </w:rPr>
              <w:t>Weeks 8-9</w:t>
            </w:r>
          </w:p>
        </w:tc>
        <w:tc>
          <w:tcPr>
            <w:tcW w:w="3260" w:type="dxa"/>
            <w:shd w:val="clear" w:color="auto" w:fill="A8D08D" w:themeFill="accent6" w:themeFillTint="99"/>
          </w:tcPr>
          <w:p w14:paraId="1A40B7E5" w14:textId="77777777" w:rsidR="00B14859" w:rsidRPr="00A0734A" w:rsidRDefault="00B14859" w:rsidP="00B14859">
            <w:pPr>
              <w:rPr>
                <w:b/>
              </w:rPr>
            </w:pPr>
            <w:r w:rsidRPr="00A0734A">
              <w:rPr>
                <w:b/>
              </w:rPr>
              <w:t>Weeks 10-11</w:t>
            </w:r>
          </w:p>
        </w:tc>
      </w:tr>
      <w:tr w:rsidR="00B14859" w14:paraId="48F74365" w14:textId="77777777" w:rsidTr="00B873C9">
        <w:trPr>
          <w:trHeight w:val="714"/>
        </w:trPr>
        <w:tc>
          <w:tcPr>
            <w:tcW w:w="1271" w:type="dxa"/>
            <w:shd w:val="clear" w:color="auto" w:fill="DEEAF6" w:themeFill="accent5" w:themeFillTint="33"/>
          </w:tcPr>
          <w:p w14:paraId="627B77C4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Unit  </w:t>
            </w:r>
          </w:p>
        </w:tc>
        <w:tc>
          <w:tcPr>
            <w:tcW w:w="4111" w:type="dxa"/>
            <w:shd w:val="clear" w:color="auto" w:fill="BDD6EE" w:themeFill="accent5" w:themeFillTint="66"/>
          </w:tcPr>
          <w:p w14:paraId="35AE85A7" w14:textId="77777777" w:rsidR="00B14859" w:rsidRPr="00A0734A" w:rsidRDefault="00B14859" w:rsidP="00B14859">
            <w:pPr>
              <w:rPr>
                <w:b/>
              </w:rPr>
            </w:pPr>
            <w:r w:rsidRPr="00A0734A">
              <w:rPr>
                <w:b/>
              </w:rPr>
              <w:t xml:space="preserve">Number: Addition and Subtraction within 20 </w:t>
            </w:r>
          </w:p>
        </w:tc>
        <w:tc>
          <w:tcPr>
            <w:tcW w:w="3685" w:type="dxa"/>
            <w:shd w:val="clear" w:color="auto" w:fill="BDD6EE" w:themeFill="accent5" w:themeFillTint="66"/>
          </w:tcPr>
          <w:p w14:paraId="034A1D48" w14:textId="77777777" w:rsidR="00B14859" w:rsidRPr="00A0734A" w:rsidRDefault="00B14859" w:rsidP="00B14859">
            <w:pPr>
              <w:rPr>
                <w:b/>
              </w:rPr>
            </w:pPr>
            <w:r w:rsidRPr="00A0734A">
              <w:rPr>
                <w:b/>
              </w:rPr>
              <w:t>Place Value (within 50)</w:t>
            </w:r>
          </w:p>
        </w:tc>
        <w:tc>
          <w:tcPr>
            <w:tcW w:w="3261" w:type="dxa"/>
            <w:shd w:val="clear" w:color="auto" w:fill="BDD6EE" w:themeFill="accent5" w:themeFillTint="66"/>
          </w:tcPr>
          <w:p w14:paraId="4D51FCD1" w14:textId="77777777" w:rsidR="00B14859" w:rsidRPr="00A0734A" w:rsidRDefault="00B14859" w:rsidP="00B14859">
            <w:pPr>
              <w:rPr>
                <w:b/>
              </w:rPr>
            </w:pPr>
            <w:r w:rsidRPr="00A0734A">
              <w:rPr>
                <w:b/>
              </w:rPr>
              <w:t>Measurement: Length and Height</w:t>
            </w:r>
          </w:p>
        </w:tc>
        <w:tc>
          <w:tcPr>
            <w:tcW w:w="3260" w:type="dxa"/>
            <w:shd w:val="clear" w:color="auto" w:fill="BDD6EE" w:themeFill="accent5" w:themeFillTint="66"/>
          </w:tcPr>
          <w:p w14:paraId="5D5CB777" w14:textId="77777777" w:rsidR="00B14859" w:rsidRPr="00A0734A" w:rsidRDefault="00B14859" w:rsidP="00B14859">
            <w:pPr>
              <w:rPr>
                <w:b/>
              </w:rPr>
            </w:pPr>
            <w:r w:rsidRPr="00A0734A">
              <w:rPr>
                <w:b/>
              </w:rPr>
              <w:t xml:space="preserve">Measurement: Weight and Capacity </w:t>
            </w:r>
          </w:p>
        </w:tc>
      </w:tr>
      <w:tr w:rsidR="00B14859" w14:paraId="7929FD8E" w14:textId="77777777" w:rsidTr="00F515F0">
        <w:trPr>
          <w:trHeight w:val="3199"/>
        </w:trPr>
        <w:tc>
          <w:tcPr>
            <w:tcW w:w="1271" w:type="dxa"/>
          </w:tcPr>
          <w:p w14:paraId="50E15A80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National Curriculum Links </w:t>
            </w:r>
          </w:p>
        </w:tc>
        <w:tc>
          <w:tcPr>
            <w:tcW w:w="4111" w:type="dxa"/>
          </w:tcPr>
          <w:p w14:paraId="7059AE0C" w14:textId="77777777" w:rsidR="00B14859" w:rsidRDefault="00B14859" w:rsidP="00B14859">
            <w:r>
              <w:t xml:space="preserve">read, write and interpret mathematical statements involving addition (+), subtraction (–) and equals (=) signs </w:t>
            </w:r>
          </w:p>
          <w:p w14:paraId="3B77027D" w14:textId="77777777" w:rsidR="00B14859" w:rsidRDefault="00B14859" w:rsidP="00B14859"/>
          <w:p w14:paraId="5FA74043" w14:textId="77777777" w:rsidR="00B14859" w:rsidRDefault="00B14859" w:rsidP="00B14859">
            <w:r>
              <w:t xml:space="preserve">represent and use number bonds and related subtraction facts within 20 </w:t>
            </w:r>
          </w:p>
          <w:p w14:paraId="2E5935CA" w14:textId="77777777" w:rsidR="00B14859" w:rsidRDefault="00B14859" w:rsidP="00B14859"/>
          <w:p w14:paraId="2F714BFE" w14:textId="77777777" w:rsidR="00B14859" w:rsidRDefault="00B14859" w:rsidP="00B14859">
            <w:r>
              <w:t xml:space="preserve">add and subtract one-digit and two-digit numbers to 20, including zero </w:t>
            </w:r>
          </w:p>
          <w:p w14:paraId="287D1F4C" w14:textId="77777777" w:rsidR="00B14859" w:rsidRDefault="00B14859" w:rsidP="00B14859"/>
          <w:p w14:paraId="63268026" w14:textId="77777777" w:rsidR="00B14859" w:rsidRDefault="00B14859" w:rsidP="00B14859">
            <w:r>
              <w:t>solve one-step problems that involve addition and subtraction, using concrete objects and pictorial representations, and missing number problems such as 7 = – 9.</w:t>
            </w:r>
          </w:p>
        </w:tc>
        <w:tc>
          <w:tcPr>
            <w:tcW w:w="3685" w:type="dxa"/>
          </w:tcPr>
          <w:p w14:paraId="570F0DF7" w14:textId="77777777" w:rsidR="00B14859" w:rsidRDefault="00B14859" w:rsidP="00B14859">
            <w:r>
              <w:t xml:space="preserve">count to and across 50, forwards and backwards, beginning with 0 or 1, or from any given number </w:t>
            </w:r>
          </w:p>
          <w:p w14:paraId="7797A69A" w14:textId="77777777" w:rsidR="00B14859" w:rsidRDefault="00B14859" w:rsidP="00B14859"/>
          <w:p w14:paraId="0FDF550A" w14:textId="77777777" w:rsidR="00B14859" w:rsidRDefault="00B14859" w:rsidP="00B14859">
            <w:r>
              <w:t>count, read and write numbers to 50 in numerals; count in multiples of twos, fives and tens</w:t>
            </w:r>
          </w:p>
        </w:tc>
        <w:tc>
          <w:tcPr>
            <w:tcW w:w="3261" w:type="dxa"/>
          </w:tcPr>
          <w:p w14:paraId="05CE141D" w14:textId="77777777" w:rsidR="00B14859" w:rsidRDefault="00B14859" w:rsidP="00B14859">
            <w:r>
              <w:t>compare, describe and solve practical problems for: lengths and heights [for example, long/short, longer/shorter, tall/short, double/half]</w:t>
            </w:r>
          </w:p>
          <w:p w14:paraId="4DE647D8" w14:textId="77777777" w:rsidR="00B14859" w:rsidRDefault="00B14859" w:rsidP="00B14859"/>
          <w:p w14:paraId="165F02DC" w14:textId="77777777" w:rsidR="00B14859" w:rsidRDefault="00B14859" w:rsidP="00B14859">
            <w:r>
              <w:t>Measure and begin to record lengths and heights</w:t>
            </w:r>
          </w:p>
        </w:tc>
        <w:tc>
          <w:tcPr>
            <w:tcW w:w="3260" w:type="dxa"/>
          </w:tcPr>
          <w:p w14:paraId="55FD8025" w14:textId="77777777" w:rsidR="00B14859" w:rsidRDefault="00B14859" w:rsidP="00B14859">
            <w:r>
              <w:t>Compare, describe and solve practical problems for mass/weight [for example, heavy/light, heavier than, lighter than] capacity and volume [for example, full/empty, more than, less than, half, half full, quarter]</w:t>
            </w:r>
          </w:p>
        </w:tc>
      </w:tr>
      <w:tr w:rsidR="00B14859" w14:paraId="010A4407" w14:textId="77777777" w:rsidTr="00F515F0">
        <w:trPr>
          <w:trHeight w:val="85"/>
        </w:trPr>
        <w:tc>
          <w:tcPr>
            <w:tcW w:w="1271" w:type="dxa"/>
          </w:tcPr>
          <w:p w14:paraId="5AF122ED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Key Vocabulary </w:t>
            </w:r>
          </w:p>
          <w:p w14:paraId="6FD5BF21" w14:textId="77777777" w:rsidR="00B14859" w:rsidRDefault="00B14859" w:rsidP="00B14859">
            <w:pPr>
              <w:rPr>
                <w:rFonts w:ascii="Calibri" w:hAnsi="Calibri" w:cs="Calibri"/>
                <w:b/>
              </w:rPr>
            </w:pPr>
          </w:p>
          <w:p w14:paraId="76123771" w14:textId="77777777" w:rsidR="00B14859" w:rsidRDefault="00B14859" w:rsidP="00B14859">
            <w:pPr>
              <w:rPr>
                <w:rFonts w:ascii="Calibri" w:hAnsi="Calibri" w:cs="Calibri"/>
                <w:b/>
              </w:rPr>
            </w:pPr>
          </w:p>
          <w:p w14:paraId="33E5DDF7" w14:textId="77777777" w:rsidR="00B14859" w:rsidRDefault="00B14859" w:rsidP="00B14859">
            <w:pPr>
              <w:rPr>
                <w:rFonts w:ascii="Calibri" w:hAnsi="Calibri" w:cs="Calibri"/>
                <w:b/>
              </w:rPr>
            </w:pPr>
          </w:p>
          <w:p w14:paraId="14812693" w14:textId="77777777" w:rsidR="00B14859" w:rsidRDefault="00B14859" w:rsidP="00B14859">
            <w:pPr>
              <w:rPr>
                <w:rFonts w:ascii="Calibri" w:hAnsi="Calibri" w:cs="Calibri"/>
                <w:b/>
              </w:rPr>
            </w:pPr>
          </w:p>
          <w:p w14:paraId="39B180B6" w14:textId="77777777" w:rsidR="00B14859" w:rsidRDefault="00B14859" w:rsidP="00B14859">
            <w:pPr>
              <w:rPr>
                <w:rFonts w:ascii="Calibri" w:hAnsi="Calibri" w:cs="Calibri"/>
                <w:b/>
              </w:rPr>
            </w:pPr>
          </w:p>
          <w:p w14:paraId="69A39F81" w14:textId="77777777" w:rsidR="00B14859" w:rsidRDefault="00B14859" w:rsidP="00B14859">
            <w:pPr>
              <w:rPr>
                <w:rFonts w:ascii="Calibri" w:hAnsi="Calibri" w:cs="Calibri"/>
                <w:b/>
              </w:rPr>
            </w:pPr>
          </w:p>
          <w:p w14:paraId="452B0C74" w14:textId="77777777" w:rsidR="00B14859" w:rsidRDefault="00B14859" w:rsidP="00B14859">
            <w:pPr>
              <w:rPr>
                <w:rFonts w:ascii="Calibri" w:hAnsi="Calibri" w:cs="Calibri"/>
                <w:b/>
              </w:rPr>
            </w:pPr>
          </w:p>
          <w:p w14:paraId="1F8989E5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4111" w:type="dxa"/>
          </w:tcPr>
          <w:p w14:paraId="7A7BE22A" w14:textId="77777777" w:rsidR="00B14859" w:rsidRDefault="00B14859" w:rsidP="00B14859">
            <w:r>
              <w:t xml:space="preserve">count, count on </w:t>
            </w:r>
            <w:r>
              <w:softHyphen/>
              <w:t xml:space="preserve"> add, addition, additions, plus or + </w:t>
            </w:r>
            <w:r>
              <w:softHyphen/>
              <w:t xml:space="preserve"> altogether, in total </w:t>
            </w:r>
            <w:r>
              <w:softHyphen/>
              <w:t xml:space="preserve"> number bond </w:t>
            </w:r>
            <w:r>
              <w:softHyphen/>
              <w:t xml:space="preserve"> tens, </w:t>
            </w:r>
            <w:proofErr w:type="spellStart"/>
            <w:r>
              <w:t>ones</w:t>
            </w:r>
            <w:proofErr w:type="spellEnd"/>
            <w:r>
              <w:t xml:space="preserve"> </w:t>
            </w:r>
            <w:r>
              <w:softHyphen/>
              <w:t xml:space="preserve"> number stories, represent </w:t>
            </w:r>
            <w:r>
              <w:softHyphen/>
              <w:t xml:space="preserve"> part, whole, part-whole </w:t>
            </w:r>
            <w:r>
              <w:softHyphen/>
              <w:t xml:space="preserve"> greater, less, how many more? </w:t>
            </w:r>
            <w:r>
              <w:softHyphen/>
              <w:t xml:space="preserve"> Predict</w:t>
            </w:r>
          </w:p>
          <w:p w14:paraId="7DA06C80" w14:textId="77777777" w:rsidR="00B14859" w:rsidRDefault="00B14859" w:rsidP="00B14859"/>
          <w:p w14:paraId="0E6F6576" w14:textId="77777777" w:rsidR="00B14859" w:rsidRDefault="00B14859" w:rsidP="00B14859">
            <w:r>
              <w:t xml:space="preserve">subtract (–) </w:t>
            </w:r>
            <w:r>
              <w:softHyphen/>
              <w:t xml:space="preserve"> fi </w:t>
            </w:r>
            <w:proofErr w:type="spellStart"/>
            <w:r>
              <w:t>nd</w:t>
            </w:r>
            <w:proofErr w:type="spellEnd"/>
            <w:r>
              <w:t xml:space="preserve"> the di </w:t>
            </w:r>
            <w:proofErr w:type="spellStart"/>
            <w:r>
              <w:t>erence</w:t>
            </w:r>
            <w:proofErr w:type="spellEnd"/>
            <w:r>
              <w:t xml:space="preserve"> </w:t>
            </w:r>
            <w:r>
              <w:softHyphen/>
              <w:t xml:space="preserve"> how many are le</w:t>
            </w:r>
            <w:proofErr w:type="gramStart"/>
            <w:r>
              <w:noBreakHyphen/>
              <w:t xml:space="preserve"> ?</w:t>
            </w:r>
            <w:proofErr w:type="gramEnd"/>
            <w:r>
              <w:t xml:space="preserve"> </w:t>
            </w:r>
            <w:r>
              <w:softHyphen/>
              <w:t xml:space="preserve"> take away </w:t>
            </w:r>
            <w:r>
              <w:softHyphen/>
              <w:t xml:space="preserve"> tens, </w:t>
            </w:r>
            <w:proofErr w:type="spellStart"/>
            <w:r>
              <w:t>ones</w:t>
            </w:r>
            <w:proofErr w:type="spellEnd"/>
            <w:r>
              <w:t xml:space="preserve"> </w:t>
            </w:r>
            <w:r>
              <w:softHyphen/>
              <w:t xml:space="preserve"> number bonds </w:t>
            </w:r>
            <w:r>
              <w:softHyphen/>
              <w:t xml:space="preserve"> part-whole </w:t>
            </w:r>
            <w:r>
              <w:softHyphen/>
              <w:t xml:space="preserve"> addition (+) </w:t>
            </w:r>
            <w:r>
              <w:softHyphen/>
              <w:t xml:space="preserve"> count back </w:t>
            </w:r>
            <w:r>
              <w:softHyphen/>
              <w:t xml:space="preserve"> fact family</w:t>
            </w:r>
          </w:p>
        </w:tc>
        <w:tc>
          <w:tcPr>
            <w:tcW w:w="3685" w:type="dxa"/>
          </w:tcPr>
          <w:p w14:paraId="62941630" w14:textId="77777777" w:rsidR="00B14859" w:rsidRDefault="00B14859" w:rsidP="00B14859">
            <w:r>
              <w:t xml:space="preserve">tens, ones </w:t>
            </w:r>
            <w:r>
              <w:softHyphen/>
              <w:t xml:space="preserve"> compare, order </w:t>
            </w:r>
            <w:r>
              <w:softHyphen/>
              <w:t xml:space="preserve"> less than () </w:t>
            </w:r>
            <w:r>
              <w:softHyphen/>
              <w:t xml:space="preserve"> number names and numerals to 50</w:t>
            </w:r>
          </w:p>
        </w:tc>
        <w:tc>
          <w:tcPr>
            <w:tcW w:w="3261" w:type="dxa"/>
          </w:tcPr>
          <w:p w14:paraId="662423B9" w14:textId="77777777" w:rsidR="00B14859" w:rsidRDefault="00B14859" w:rsidP="00B14859">
            <w:r>
              <w:t xml:space="preserve">long, longer, longest </w:t>
            </w:r>
            <w:r>
              <w:softHyphen/>
              <w:t xml:space="preserve"> short, shorter, shortest </w:t>
            </w:r>
            <w:r>
              <w:softHyphen/>
              <w:t xml:space="preserve"> tall, taller, tallest </w:t>
            </w:r>
            <w:r>
              <w:softHyphen/>
              <w:t xml:space="preserve"> length, height </w:t>
            </w:r>
            <w:r>
              <w:softHyphen/>
              <w:t xml:space="preserve"> compare, comparison </w:t>
            </w:r>
            <w:r>
              <w:softHyphen/>
              <w:t xml:space="preserve"> measure </w:t>
            </w:r>
            <w:r>
              <w:softHyphen/>
              <w:t xml:space="preserve"> distance </w:t>
            </w:r>
            <w:r>
              <w:softHyphen/>
              <w:t xml:space="preserve"> unit, non-standard units </w:t>
            </w:r>
            <w:r>
              <w:softHyphen/>
              <w:t xml:space="preserve"> ruler </w:t>
            </w:r>
            <w:r>
              <w:softHyphen/>
              <w:t xml:space="preserve"> centimetre (cm) </w:t>
            </w:r>
            <w:r>
              <w:softHyphen/>
              <w:t xml:space="preserve"> total </w:t>
            </w:r>
            <w:r>
              <w:softHyphen/>
              <w:t xml:space="preserve"> di</w:t>
            </w:r>
            <w:r>
              <w:softHyphen/>
              <w:t xml:space="preserve"> </w:t>
            </w:r>
            <w:proofErr w:type="spellStart"/>
            <w:r>
              <w:t>erence</w:t>
            </w:r>
            <w:proofErr w:type="spellEnd"/>
          </w:p>
        </w:tc>
        <w:tc>
          <w:tcPr>
            <w:tcW w:w="3260" w:type="dxa"/>
          </w:tcPr>
          <w:p w14:paraId="137B6CD1" w14:textId="77777777" w:rsidR="00B14859" w:rsidRDefault="00B14859" w:rsidP="00B14859">
            <w:r>
              <w:t xml:space="preserve">weight, weigh </w:t>
            </w:r>
            <w:r>
              <w:softHyphen/>
              <w:t xml:space="preserve"> capacity, volume, contains, container </w:t>
            </w:r>
            <w:r>
              <w:softHyphen/>
              <w:t xml:space="preserve"> heavier, heaviest, lighter, lightest </w:t>
            </w:r>
            <w:r>
              <w:softHyphen/>
              <w:t xml:space="preserve"> more, most, fewer, less, least </w:t>
            </w:r>
            <w:r>
              <w:softHyphen/>
              <w:t xml:space="preserve"> &gt;,</w:t>
            </w:r>
          </w:p>
        </w:tc>
      </w:tr>
    </w:tbl>
    <w:p w14:paraId="01E07991" w14:textId="77777777" w:rsidR="00B14859" w:rsidRDefault="00B14859"/>
    <w:p w14:paraId="1BA46BEC" w14:textId="77777777" w:rsidR="00B14859" w:rsidRDefault="00B14859"/>
    <w:p w14:paraId="0DCCFD36" w14:textId="77777777" w:rsidR="00B14859" w:rsidRDefault="00B14859"/>
    <w:p w14:paraId="0C1ABBDA" w14:textId="77777777" w:rsidR="00B14859" w:rsidRDefault="00B14859"/>
    <w:p w14:paraId="78A55101" w14:textId="77777777" w:rsidR="00B14859" w:rsidRDefault="00B14859"/>
    <w:p w14:paraId="79217B66" w14:textId="77777777" w:rsidR="00B14859" w:rsidRDefault="00B14859"/>
    <w:tbl>
      <w:tblPr>
        <w:tblStyle w:val="TableGrid"/>
        <w:tblW w:w="15186" w:type="dxa"/>
        <w:tblLayout w:type="fixed"/>
        <w:tblLook w:val="04A0" w:firstRow="1" w:lastRow="0" w:firstColumn="1" w:lastColumn="0" w:noHBand="0" w:noVBand="1"/>
      </w:tblPr>
      <w:tblGrid>
        <w:gridCol w:w="1530"/>
        <w:gridCol w:w="2576"/>
        <w:gridCol w:w="2126"/>
        <w:gridCol w:w="1843"/>
        <w:gridCol w:w="2126"/>
        <w:gridCol w:w="2268"/>
        <w:gridCol w:w="2717"/>
      </w:tblGrid>
      <w:tr w:rsidR="00B14859" w14:paraId="47B8B05B" w14:textId="77777777" w:rsidTr="00B14859">
        <w:trPr>
          <w:trHeight w:val="499"/>
        </w:trPr>
        <w:tc>
          <w:tcPr>
            <w:tcW w:w="1530" w:type="dxa"/>
            <w:shd w:val="clear" w:color="auto" w:fill="C5E0B3" w:themeFill="accent6" w:themeFillTint="66"/>
          </w:tcPr>
          <w:p w14:paraId="1487ED2C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lastRenderedPageBreak/>
              <w:t xml:space="preserve">Year </w:t>
            </w:r>
            <w:r>
              <w:rPr>
                <w:rFonts w:ascii="Calibri" w:hAnsi="Calibri" w:cs="Calibri"/>
                <w:b/>
              </w:rPr>
              <w:t>1</w:t>
            </w:r>
            <w:r w:rsidRPr="00A0734A">
              <w:rPr>
                <w:rFonts w:ascii="Calibri" w:hAnsi="Calibri" w:cs="Calibri"/>
                <w:b/>
              </w:rPr>
              <w:t xml:space="preserve"> - </w:t>
            </w:r>
            <w:r>
              <w:rPr>
                <w:rFonts w:ascii="Calibri" w:hAnsi="Calibri" w:cs="Calibri"/>
                <w:b/>
              </w:rPr>
              <w:t>Summer</w:t>
            </w:r>
          </w:p>
        </w:tc>
        <w:tc>
          <w:tcPr>
            <w:tcW w:w="2576" w:type="dxa"/>
            <w:shd w:val="clear" w:color="auto" w:fill="A8D08D" w:themeFill="accent6" w:themeFillTint="99"/>
          </w:tcPr>
          <w:p w14:paraId="3DA260DD" w14:textId="77777777" w:rsidR="00B14859" w:rsidRPr="00A0734A" w:rsidRDefault="00B14859" w:rsidP="00B14859">
            <w:pPr>
              <w:rPr>
                <w:b/>
              </w:rPr>
            </w:pPr>
            <w:r w:rsidRPr="00A0734A">
              <w:rPr>
                <w:b/>
              </w:rPr>
              <w:t xml:space="preserve">Week 1-4 </w:t>
            </w:r>
          </w:p>
        </w:tc>
        <w:tc>
          <w:tcPr>
            <w:tcW w:w="2126" w:type="dxa"/>
            <w:shd w:val="clear" w:color="auto" w:fill="A8D08D" w:themeFill="accent6" w:themeFillTint="99"/>
          </w:tcPr>
          <w:p w14:paraId="196ADAC0" w14:textId="77777777" w:rsidR="00B14859" w:rsidRPr="00A0734A" w:rsidRDefault="00B14859" w:rsidP="00B14859">
            <w:pPr>
              <w:rPr>
                <w:b/>
              </w:rPr>
            </w:pPr>
            <w:r w:rsidRPr="00A0734A">
              <w:rPr>
                <w:b/>
              </w:rPr>
              <w:t>Week 5-6</w:t>
            </w:r>
          </w:p>
        </w:tc>
        <w:tc>
          <w:tcPr>
            <w:tcW w:w="1843" w:type="dxa"/>
            <w:shd w:val="clear" w:color="auto" w:fill="A8D08D" w:themeFill="accent6" w:themeFillTint="99"/>
          </w:tcPr>
          <w:p w14:paraId="3356B0C6" w14:textId="77777777" w:rsidR="00B14859" w:rsidRPr="00A0734A" w:rsidRDefault="00B14859" w:rsidP="00B14859">
            <w:pPr>
              <w:rPr>
                <w:b/>
              </w:rPr>
            </w:pPr>
            <w:r w:rsidRPr="00A0734A">
              <w:rPr>
                <w:b/>
              </w:rPr>
              <w:t xml:space="preserve">Week 7 </w:t>
            </w:r>
          </w:p>
        </w:tc>
        <w:tc>
          <w:tcPr>
            <w:tcW w:w="2126" w:type="dxa"/>
            <w:shd w:val="clear" w:color="auto" w:fill="A8D08D" w:themeFill="accent6" w:themeFillTint="99"/>
          </w:tcPr>
          <w:p w14:paraId="1FC8582D" w14:textId="77777777" w:rsidR="00B14859" w:rsidRPr="00A0734A" w:rsidRDefault="00B14859" w:rsidP="00B14859">
            <w:pPr>
              <w:rPr>
                <w:b/>
              </w:rPr>
            </w:pPr>
            <w:r w:rsidRPr="00A0734A">
              <w:rPr>
                <w:b/>
              </w:rPr>
              <w:t xml:space="preserve">Week 8-9 </w:t>
            </w:r>
          </w:p>
        </w:tc>
        <w:tc>
          <w:tcPr>
            <w:tcW w:w="2268" w:type="dxa"/>
            <w:shd w:val="clear" w:color="auto" w:fill="A8D08D" w:themeFill="accent6" w:themeFillTint="99"/>
          </w:tcPr>
          <w:p w14:paraId="63EB6B52" w14:textId="77777777" w:rsidR="00B14859" w:rsidRPr="00A0734A" w:rsidRDefault="00B14859" w:rsidP="00B14859">
            <w:pPr>
              <w:rPr>
                <w:b/>
              </w:rPr>
            </w:pPr>
            <w:r w:rsidRPr="00A0734A">
              <w:rPr>
                <w:b/>
              </w:rPr>
              <w:t xml:space="preserve">Week 10 </w:t>
            </w:r>
          </w:p>
        </w:tc>
        <w:tc>
          <w:tcPr>
            <w:tcW w:w="2717" w:type="dxa"/>
            <w:shd w:val="clear" w:color="auto" w:fill="A8D08D" w:themeFill="accent6" w:themeFillTint="99"/>
          </w:tcPr>
          <w:p w14:paraId="598112BD" w14:textId="77777777" w:rsidR="00B14859" w:rsidRPr="00A0734A" w:rsidRDefault="00B14859" w:rsidP="00B14859">
            <w:pPr>
              <w:rPr>
                <w:b/>
              </w:rPr>
            </w:pPr>
            <w:r w:rsidRPr="00A0734A">
              <w:rPr>
                <w:b/>
              </w:rPr>
              <w:t>Week 11-12</w:t>
            </w:r>
          </w:p>
        </w:tc>
      </w:tr>
      <w:tr w:rsidR="00B14859" w14:paraId="07EFEF82" w14:textId="77777777" w:rsidTr="00B14859">
        <w:trPr>
          <w:trHeight w:val="665"/>
        </w:trPr>
        <w:tc>
          <w:tcPr>
            <w:tcW w:w="1530" w:type="dxa"/>
            <w:shd w:val="clear" w:color="auto" w:fill="DEEAF6" w:themeFill="accent5" w:themeFillTint="33"/>
          </w:tcPr>
          <w:p w14:paraId="135268C8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Unit  </w:t>
            </w:r>
          </w:p>
        </w:tc>
        <w:tc>
          <w:tcPr>
            <w:tcW w:w="2576" w:type="dxa"/>
            <w:shd w:val="clear" w:color="auto" w:fill="BDD6EE" w:themeFill="accent5" w:themeFillTint="66"/>
          </w:tcPr>
          <w:p w14:paraId="5B8A6C57" w14:textId="77777777" w:rsidR="00B14859" w:rsidRPr="00A0734A" w:rsidRDefault="00B14859" w:rsidP="00B14859">
            <w:pPr>
              <w:rPr>
                <w:b/>
              </w:rPr>
            </w:pPr>
            <w:r w:rsidRPr="00A0734A">
              <w:rPr>
                <w:b/>
              </w:rPr>
              <w:t>Number: Multiplication and Division</w:t>
            </w:r>
          </w:p>
        </w:tc>
        <w:tc>
          <w:tcPr>
            <w:tcW w:w="2126" w:type="dxa"/>
            <w:shd w:val="clear" w:color="auto" w:fill="BDD6EE" w:themeFill="accent5" w:themeFillTint="66"/>
          </w:tcPr>
          <w:p w14:paraId="686B1B79" w14:textId="77777777" w:rsidR="00B14859" w:rsidRPr="00A0734A" w:rsidRDefault="00B14859" w:rsidP="00B14859">
            <w:pPr>
              <w:rPr>
                <w:b/>
              </w:rPr>
            </w:pPr>
            <w:r w:rsidRPr="00A0734A">
              <w:rPr>
                <w:b/>
              </w:rPr>
              <w:t>Number- Fractions</w:t>
            </w:r>
          </w:p>
        </w:tc>
        <w:tc>
          <w:tcPr>
            <w:tcW w:w="1843" w:type="dxa"/>
            <w:shd w:val="clear" w:color="auto" w:fill="BDD6EE" w:themeFill="accent5" w:themeFillTint="66"/>
          </w:tcPr>
          <w:p w14:paraId="7009D0F0" w14:textId="77777777" w:rsidR="00B14859" w:rsidRPr="00A0734A" w:rsidRDefault="00B14859" w:rsidP="00B14859">
            <w:pPr>
              <w:rPr>
                <w:b/>
              </w:rPr>
            </w:pPr>
            <w:r w:rsidRPr="00A0734A">
              <w:rPr>
                <w:b/>
              </w:rPr>
              <w:t>Geometry – Position and Direction</w:t>
            </w:r>
          </w:p>
        </w:tc>
        <w:tc>
          <w:tcPr>
            <w:tcW w:w="2126" w:type="dxa"/>
            <w:shd w:val="clear" w:color="auto" w:fill="BDD6EE" w:themeFill="accent5" w:themeFillTint="66"/>
          </w:tcPr>
          <w:p w14:paraId="43A17B2D" w14:textId="77777777" w:rsidR="00B14859" w:rsidRPr="00A0734A" w:rsidRDefault="00B14859" w:rsidP="00B14859">
            <w:pPr>
              <w:rPr>
                <w:b/>
              </w:rPr>
            </w:pPr>
            <w:r w:rsidRPr="00A0734A">
              <w:rPr>
                <w:b/>
              </w:rPr>
              <w:t>Number: Place Value (within 100)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24FF4E15" w14:textId="77777777" w:rsidR="00B14859" w:rsidRPr="00A0734A" w:rsidRDefault="00B14859" w:rsidP="00B14859">
            <w:pPr>
              <w:rPr>
                <w:b/>
              </w:rPr>
            </w:pPr>
            <w:r w:rsidRPr="00A0734A">
              <w:rPr>
                <w:b/>
              </w:rPr>
              <w:t>Measurement -Money</w:t>
            </w:r>
          </w:p>
        </w:tc>
        <w:tc>
          <w:tcPr>
            <w:tcW w:w="2717" w:type="dxa"/>
            <w:shd w:val="clear" w:color="auto" w:fill="BDD6EE" w:themeFill="accent5" w:themeFillTint="66"/>
          </w:tcPr>
          <w:p w14:paraId="71634235" w14:textId="77777777" w:rsidR="00B14859" w:rsidRPr="00A0734A" w:rsidRDefault="00B14859" w:rsidP="00B14859">
            <w:pPr>
              <w:rPr>
                <w:b/>
              </w:rPr>
            </w:pPr>
            <w:r w:rsidRPr="00A0734A">
              <w:rPr>
                <w:b/>
              </w:rPr>
              <w:t>Measurement - Time</w:t>
            </w:r>
          </w:p>
        </w:tc>
      </w:tr>
      <w:tr w:rsidR="00B14859" w14:paraId="6FB86F39" w14:textId="77777777" w:rsidTr="00B14859">
        <w:trPr>
          <w:trHeight w:val="2982"/>
        </w:trPr>
        <w:tc>
          <w:tcPr>
            <w:tcW w:w="1530" w:type="dxa"/>
          </w:tcPr>
          <w:p w14:paraId="1AC3F245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National Curriculum Links </w:t>
            </w:r>
          </w:p>
        </w:tc>
        <w:tc>
          <w:tcPr>
            <w:tcW w:w="2576" w:type="dxa"/>
            <w:shd w:val="clear" w:color="auto" w:fill="FFFFFF" w:themeFill="background1"/>
          </w:tcPr>
          <w:p w14:paraId="6A3202B4" w14:textId="77777777" w:rsidR="00B14859" w:rsidRDefault="00B14859" w:rsidP="00B14859">
            <w:r>
              <w:t>solve one-step problems involving multiplication and division, by calculating the answer using concrete objects, pictorial representations and arrays with the support of the teacher</w:t>
            </w:r>
          </w:p>
        </w:tc>
        <w:tc>
          <w:tcPr>
            <w:tcW w:w="2126" w:type="dxa"/>
            <w:shd w:val="clear" w:color="auto" w:fill="FFFFFF" w:themeFill="background1"/>
          </w:tcPr>
          <w:p w14:paraId="1B9E91BA" w14:textId="77777777" w:rsidR="00B14859" w:rsidRDefault="00B14859" w:rsidP="00B14859">
            <w:r>
              <w:t xml:space="preserve">recognise, find and name a half as one of two equal parts of an object, shape or quantity  </w:t>
            </w:r>
          </w:p>
          <w:p w14:paraId="2D495A59" w14:textId="77777777" w:rsidR="00B14859" w:rsidRDefault="00B14859" w:rsidP="00B14859"/>
          <w:p w14:paraId="721BD0A3" w14:textId="77777777" w:rsidR="00B14859" w:rsidRDefault="00B14859" w:rsidP="00B14859">
            <w:r>
              <w:t>recognise, find and name a quarter as one of four equal parts of an object, shape or quantity.</w:t>
            </w:r>
          </w:p>
        </w:tc>
        <w:tc>
          <w:tcPr>
            <w:tcW w:w="1843" w:type="dxa"/>
            <w:shd w:val="clear" w:color="auto" w:fill="FFFFFF" w:themeFill="background1"/>
          </w:tcPr>
          <w:p w14:paraId="301FE1EB" w14:textId="77777777" w:rsidR="00B14859" w:rsidRDefault="00B14859" w:rsidP="00B14859">
            <w:r>
              <w:t xml:space="preserve">Describe position, direction and movement, including, whole, half, quarter and three-quarter turns </w:t>
            </w:r>
          </w:p>
        </w:tc>
        <w:tc>
          <w:tcPr>
            <w:tcW w:w="2126" w:type="dxa"/>
            <w:shd w:val="clear" w:color="auto" w:fill="FFFFFF" w:themeFill="background1"/>
          </w:tcPr>
          <w:p w14:paraId="522AD301" w14:textId="77777777" w:rsidR="00B14859" w:rsidRDefault="00B14859" w:rsidP="00B14859">
            <w:r>
              <w:t xml:space="preserve">count to and across 100, forwards and backwards, beginning with 0 or 1, or from any given number </w:t>
            </w:r>
          </w:p>
          <w:p w14:paraId="4FEDB703" w14:textId="77777777" w:rsidR="00B14859" w:rsidRDefault="00B14859" w:rsidP="00B14859"/>
          <w:p w14:paraId="6D92CC46" w14:textId="77777777" w:rsidR="00B14859" w:rsidRDefault="00B14859" w:rsidP="00B14859">
            <w:r>
              <w:t>count, read and write numbers to 100 in numerals; count in multiples of twos, fives and tens</w:t>
            </w:r>
          </w:p>
        </w:tc>
        <w:tc>
          <w:tcPr>
            <w:tcW w:w="2268" w:type="dxa"/>
            <w:shd w:val="clear" w:color="auto" w:fill="FFFFFF" w:themeFill="background1"/>
          </w:tcPr>
          <w:p w14:paraId="33B37FA2" w14:textId="77777777" w:rsidR="00B14859" w:rsidRDefault="00B14859" w:rsidP="00B14859">
            <w:r>
              <w:t xml:space="preserve">Recognise and know the value of different denominations of coins and notes. </w:t>
            </w:r>
          </w:p>
        </w:tc>
        <w:tc>
          <w:tcPr>
            <w:tcW w:w="2717" w:type="dxa"/>
            <w:shd w:val="clear" w:color="auto" w:fill="FFFFFF" w:themeFill="background1"/>
          </w:tcPr>
          <w:p w14:paraId="08343A67" w14:textId="77777777" w:rsidR="00B14859" w:rsidRDefault="00B14859" w:rsidP="00B14859">
            <w:r>
              <w:t>Compare, describe and solve practical problems for time (quicker, slower, earlier, later)</w:t>
            </w:r>
          </w:p>
          <w:p w14:paraId="56B13F02" w14:textId="77777777" w:rsidR="00B14859" w:rsidRDefault="00B14859" w:rsidP="00B14859"/>
          <w:p w14:paraId="68CB1567" w14:textId="77777777" w:rsidR="00B14859" w:rsidRDefault="00B14859" w:rsidP="00B14859">
            <w:r>
              <w:t>Measure and begin to record time (hours, minutes, seconds)</w:t>
            </w:r>
          </w:p>
          <w:p w14:paraId="5200FCEA" w14:textId="77777777" w:rsidR="00B14859" w:rsidRDefault="00B14859" w:rsidP="00B14859"/>
          <w:p w14:paraId="0AF37773" w14:textId="77777777" w:rsidR="00B14859" w:rsidRDefault="00B14859" w:rsidP="00B14859">
            <w:r>
              <w:t xml:space="preserve">sequence events in chronological order using language [for example, before and after, next, first, today, yesterday, tomorrow, morning, afternoon and evening] </w:t>
            </w:r>
          </w:p>
          <w:p w14:paraId="393A3378" w14:textId="77777777" w:rsidR="00B14859" w:rsidRDefault="00B14859" w:rsidP="00B14859"/>
          <w:p w14:paraId="08D56162" w14:textId="77777777" w:rsidR="00B14859" w:rsidRDefault="00B14859" w:rsidP="00B14859">
            <w:r>
              <w:t xml:space="preserve">Recognise and use language relating to dates, including days of the week, weeks, months and years </w:t>
            </w:r>
          </w:p>
          <w:p w14:paraId="7D059775" w14:textId="77777777" w:rsidR="00B14859" w:rsidRDefault="00B14859" w:rsidP="00B14859"/>
          <w:p w14:paraId="5A905FCF" w14:textId="77777777" w:rsidR="00B14859" w:rsidRDefault="00B14859" w:rsidP="00B14859">
            <w:r>
              <w:t>Tell the time to the hour and half past the hour and draw the hands on a clock face to show these times</w:t>
            </w:r>
          </w:p>
        </w:tc>
      </w:tr>
      <w:tr w:rsidR="00B14859" w14:paraId="7D6B46DA" w14:textId="77777777" w:rsidTr="00B14859">
        <w:trPr>
          <w:trHeight w:val="79"/>
        </w:trPr>
        <w:tc>
          <w:tcPr>
            <w:tcW w:w="1530" w:type="dxa"/>
          </w:tcPr>
          <w:p w14:paraId="118FD48C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Key Vocabulary </w:t>
            </w:r>
          </w:p>
          <w:p w14:paraId="55D9B5A2" w14:textId="77777777" w:rsidR="00B14859" w:rsidRDefault="00B14859" w:rsidP="00B14859">
            <w:pPr>
              <w:rPr>
                <w:rFonts w:ascii="Calibri" w:hAnsi="Calibri" w:cs="Calibri"/>
                <w:b/>
              </w:rPr>
            </w:pPr>
          </w:p>
          <w:p w14:paraId="1C19D93A" w14:textId="77777777" w:rsidR="00B14859" w:rsidRDefault="00B14859" w:rsidP="00B14859">
            <w:pPr>
              <w:rPr>
                <w:rFonts w:ascii="Calibri" w:hAnsi="Calibri" w:cs="Calibri"/>
                <w:b/>
              </w:rPr>
            </w:pPr>
          </w:p>
          <w:p w14:paraId="26AF4397" w14:textId="77777777" w:rsidR="00B14859" w:rsidRDefault="00B14859" w:rsidP="00B14859">
            <w:pPr>
              <w:rPr>
                <w:rFonts w:ascii="Calibri" w:hAnsi="Calibri" w:cs="Calibri"/>
                <w:b/>
              </w:rPr>
            </w:pPr>
          </w:p>
          <w:p w14:paraId="2CC0B034" w14:textId="77777777" w:rsidR="00B14859" w:rsidRDefault="00B14859" w:rsidP="00B14859">
            <w:pPr>
              <w:rPr>
                <w:rFonts w:ascii="Calibri" w:hAnsi="Calibri" w:cs="Calibri"/>
                <w:b/>
              </w:rPr>
            </w:pPr>
          </w:p>
          <w:p w14:paraId="77348524" w14:textId="77777777" w:rsidR="00B14859" w:rsidRDefault="00B14859" w:rsidP="00B14859">
            <w:pPr>
              <w:rPr>
                <w:rFonts w:ascii="Calibri" w:hAnsi="Calibri" w:cs="Calibri"/>
                <w:b/>
              </w:rPr>
            </w:pPr>
          </w:p>
          <w:p w14:paraId="34E4B682" w14:textId="77777777" w:rsidR="00B14859" w:rsidRDefault="00B14859" w:rsidP="00B14859">
            <w:pPr>
              <w:rPr>
                <w:rFonts w:ascii="Calibri" w:hAnsi="Calibri" w:cs="Calibri"/>
                <w:b/>
              </w:rPr>
            </w:pPr>
          </w:p>
          <w:p w14:paraId="453A5997" w14:textId="77777777" w:rsidR="00B14859" w:rsidRDefault="00B14859" w:rsidP="00B14859">
            <w:pPr>
              <w:rPr>
                <w:rFonts w:ascii="Calibri" w:hAnsi="Calibri" w:cs="Calibri"/>
                <w:b/>
              </w:rPr>
            </w:pPr>
          </w:p>
          <w:p w14:paraId="6A8BD0D1" w14:textId="77777777" w:rsidR="00B14859" w:rsidRPr="00A0734A" w:rsidRDefault="00B14859" w:rsidP="00B14859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576" w:type="dxa"/>
            <w:shd w:val="clear" w:color="auto" w:fill="FFFFFF" w:themeFill="background1"/>
          </w:tcPr>
          <w:p w14:paraId="10D6CF66" w14:textId="77777777" w:rsidR="00B14859" w:rsidRDefault="00B14859" w:rsidP="00B14859">
            <w:r>
              <w:lastRenderedPageBreak/>
              <w:t xml:space="preserve">equal groups </w:t>
            </w:r>
            <w:r>
              <w:sym w:font="Symbol" w:char="F061"/>
            </w:r>
            <w:r>
              <w:t xml:space="preserve"> array </w:t>
            </w:r>
            <w:r>
              <w:sym w:font="Symbol" w:char="F061"/>
            </w:r>
            <w:r>
              <w:t xml:space="preserve"> row, column </w:t>
            </w:r>
            <w:r>
              <w:sym w:font="Symbol" w:char="F061"/>
            </w:r>
            <w:r>
              <w:t xml:space="preserve"> double, twice </w:t>
            </w:r>
            <w:r>
              <w:sym w:font="Symbol" w:char="F061"/>
            </w:r>
            <w:r>
              <w:t xml:space="preserve"> add, addition, adding, altogether, total equal groups, same, </w:t>
            </w:r>
            <w:proofErr w:type="spellStart"/>
            <w:r>
              <w:t>diffferent</w:t>
            </w:r>
            <w:proofErr w:type="spellEnd"/>
            <w:r>
              <w:t xml:space="preserve"> </w:t>
            </w:r>
            <w:r>
              <w:sym w:font="Symbol" w:char="F061"/>
            </w:r>
            <w:r>
              <w:t xml:space="preserve"> share, sharing equally </w:t>
            </w:r>
            <w:r>
              <w:sym w:font="Symbol" w:char="F061"/>
            </w:r>
            <w:r>
              <w:t xml:space="preserve"> fairly </w:t>
            </w:r>
            <w:r>
              <w:sym w:font="Symbol" w:char="F061"/>
            </w:r>
            <w:r>
              <w:t xml:space="preserve"> total, </w:t>
            </w:r>
            <w:r>
              <w:lastRenderedPageBreak/>
              <w:t xml:space="preserve">altogether, each </w:t>
            </w:r>
            <w:r>
              <w:sym w:font="Symbol" w:char="F061"/>
            </w:r>
            <w:r>
              <w:t xml:space="preserve"> division</w:t>
            </w:r>
          </w:p>
        </w:tc>
        <w:tc>
          <w:tcPr>
            <w:tcW w:w="2126" w:type="dxa"/>
            <w:shd w:val="clear" w:color="auto" w:fill="FFFFFF" w:themeFill="background1"/>
          </w:tcPr>
          <w:p w14:paraId="1BDF3DFE" w14:textId="77777777" w:rsidR="00B14859" w:rsidRDefault="00B14859" w:rsidP="00B14859">
            <w:r>
              <w:lastRenderedPageBreak/>
              <w:t xml:space="preserve">half, halves, quarter </w:t>
            </w:r>
            <w:r>
              <w:sym w:font="Symbol" w:char="F061"/>
            </w:r>
            <w:r>
              <w:t xml:space="preserve"> equal </w:t>
            </w:r>
            <w:r>
              <w:sym w:font="Symbol" w:char="F061"/>
            </w:r>
            <w:r>
              <w:t xml:space="preserve"> share, split </w:t>
            </w:r>
            <w:r>
              <w:sym w:font="Symbol" w:char="F061"/>
            </w:r>
            <w:r>
              <w:t xml:space="preserve"> part, whole</w:t>
            </w:r>
          </w:p>
        </w:tc>
        <w:tc>
          <w:tcPr>
            <w:tcW w:w="1843" w:type="dxa"/>
            <w:shd w:val="clear" w:color="auto" w:fill="FFFFFF" w:themeFill="background1"/>
          </w:tcPr>
          <w:p w14:paraId="5E5A0D1E" w14:textId="77777777" w:rsidR="00B14859" w:rsidRDefault="00B14859" w:rsidP="00B14859">
            <w:r>
              <w:t xml:space="preserve">turn, position, direction </w:t>
            </w:r>
            <w:r>
              <w:sym w:font="Symbol" w:char="F061"/>
            </w:r>
            <w:r>
              <w:t xml:space="preserve"> half turn, quarter turn, three-quarter turn, whole turn </w:t>
            </w:r>
            <w:r>
              <w:sym w:font="Symbol" w:char="F061"/>
            </w:r>
            <w:r>
              <w:t xml:space="preserve"> </w:t>
            </w:r>
            <w:proofErr w:type="gramStart"/>
            <w:r>
              <w:t>le</w:t>
            </w:r>
            <w:r>
              <w:softHyphen/>
              <w:t xml:space="preserve"> ,</w:t>
            </w:r>
            <w:proofErr w:type="gramEnd"/>
            <w:r>
              <w:t xml:space="preserve"> right, in between </w:t>
            </w:r>
            <w:r>
              <w:lastRenderedPageBreak/>
              <w:sym w:font="Symbol" w:char="F061"/>
            </w:r>
            <w:r>
              <w:t xml:space="preserve"> forwards, backwards </w:t>
            </w:r>
            <w:r>
              <w:sym w:font="Symbol" w:char="F061"/>
            </w:r>
            <w:r>
              <w:t xml:space="preserve"> above, below </w:t>
            </w:r>
            <w:r>
              <w:sym w:font="Symbol" w:char="F061"/>
            </w:r>
            <w:r>
              <w:t xml:space="preserve"> top, middle, bottom </w:t>
            </w:r>
            <w:r>
              <w:sym w:font="Symbol" w:char="F061"/>
            </w:r>
            <w:r>
              <w:t xml:space="preserve"> up, down</w:t>
            </w:r>
          </w:p>
        </w:tc>
        <w:tc>
          <w:tcPr>
            <w:tcW w:w="2126" w:type="dxa"/>
            <w:shd w:val="clear" w:color="auto" w:fill="FFFFFF" w:themeFill="background1"/>
          </w:tcPr>
          <w:p w14:paraId="3FB61B8E" w14:textId="77777777" w:rsidR="00B14859" w:rsidRDefault="00B14859" w:rsidP="00B14859">
            <w:r>
              <w:lastRenderedPageBreak/>
              <w:t xml:space="preserve">100 square, number square </w:t>
            </w:r>
            <w:r>
              <w:sym w:font="Symbol" w:char="F061"/>
            </w:r>
            <w:r>
              <w:t xml:space="preserve"> place value grid </w:t>
            </w:r>
            <w:r>
              <w:sym w:font="Symbol" w:char="F061"/>
            </w:r>
            <w:r>
              <w:t xml:space="preserve"> pattern, same, di</w:t>
            </w:r>
            <w:r>
              <w:softHyphen/>
              <w:t xml:space="preserve"> </w:t>
            </w:r>
            <w:proofErr w:type="spellStart"/>
            <w:r>
              <w:t>erent</w:t>
            </w:r>
            <w:proofErr w:type="spellEnd"/>
            <w:r>
              <w:t xml:space="preserve"> </w:t>
            </w:r>
            <w:r>
              <w:sym w:font="Symbol" w:char="F061"/>
            </w:r>
            <w:r>
              <w:t xml:space="preserve"> less than, fewer, smaller, less, () </w:t>
            </w:r>
            <w:r>
              <w:sym w:font="Symbol" w:char="F061"/>
            </w:r>
            <w:r>
              <w:t xml:space="preserve"> equal to, (=) </w:t>
            </w:r>
            <w:r>
              <w:sym w:font="Symbol" w:char="F061"/>
            </w:r>
            <w:r>
              <w:t xml:space="preserve"> greatest, biggest </w:t>
            </w:r>
            <w:r>
              <w:sym w:font="Symbol" w:char="F061"/>
            </w:r>
            <w:r>
              <w:t xml:space="preserve"> </w:t>
            </w:r>
            <w:r>
              <w:lastRenderedPageBreak/>
              <w:t xml:space="preserve">fewest, smallest </w:t>
            </w:r>
            <w:r>
              <w:sym w:font="Symbol" w:char="F061"/>
            </w:r>
            <w:r>
              <w:t xml:space="preserve"> tens, ones, place value, partition </w:t>
            </w:r>
            <w:r>
              <w:sym w:font="Symbol" w:char="F061"/>
            </w:r>
            <w:r>
              <w:t xml:space="preserve"> how </w:t>
            </w:r>
            <w:proofErr w:type="gramStart"/>
            <w:r>
              <w:t>many?,</w:t>
            </w:r>
            <w:proofErr w:type="gramEnd"/>
            <w:r>
              <w:t xml:space="preserve"> count </w:t>
            </w:r>
            <w:r>
              <w:sym w:font="Symbol" w:char="F061"/>
            </w:r>
            <w:r>
              <w:t xml:space="preserve"> number bonds</w:t>
            </w:r>
          </w:p>
        </w:tc>
        <w:tc>
          <w:tcPr>
            <w:tcW w:w="2268" w:type="dxa"/>
            <w:shd w:val="clear" w:color="auto" w:fill="FFFFFF" w:themeFill="background1"/>
          </w:tcPr>
          <w:p w14:paraId="484BE064" w14:textId="77777777" w:rsidR="00B14859" w:rsidRDefault="00B14859" w:rsidP="00B14859">
            <w:r>
              <w:lastRenderedPageBreak/>
              <w:t>before, a</w:t>
            </w:r>
            <w:r>
              <w:softHyphen/>
              <w:t xml:space="preserve"> </w:t>
            </w:r>
            <w:proofErr w:type="spellStart"/>
            <w:r>
              <w:t>er</w:t>
            </w:r>
            <w:proofErr w:type="spellEnd"/>
            <w:r>
              <w:t xml:space="preserve"> </w:t>
            </w:r>
            <w:r>
              <w:sym w:font="Symbol" w:char="F061"/>
            </w:r>
            <w:r>
              <w:t xml:space="preserve"> faster, slower, shorter, longer, earlier, later </w:t>
            </w:r>
            <w:r>
              <w:sym w:font="Symbol" w:char="F061"/>
            </w:r>
            <w:r>
              <w:t xml:space="preserve"> yesterday, today, tomorrow </w:t>
            </w:r>
            <w:r>
              <w:sym w:font="Symbol" w:char="F061"/>
            </w:r>
            <w:r>
              <w:t xml:space="preserve"> day, week, month, year </w:t>
            </w:r>
            <w:r>
              <w:sym w:font="Symbol" w:char="F061"/>
            </w:r>
            <w:r>
              <w:t xml:space="preserve"> calendar, date </w:t>
            </w:r>
            <w:r>
              <w:sym w:font="Symbol" w:char="F061"/>
            </w:r>
            <w:r>
              <w:t xml:space="preserve"> </w:t>
            </w:r>
            <w:r>
              <w:lastRenderedPageBreak/>
              <w:t xml:space="preserve">minute hand, hour hand, second hand </w:t>
            </w:r>
            <w:r>
              <w:sym w:font="Symbol" w:char="F061"/>
            </w:r>
            <w:r>
              <w:t xml:space="preserve"> o’clock, half past </w:t>
            </w:r>
            <w:r>
              <w:sym w:font="Symbol" w:char="F061"/>
            </w:r>
            <w:r>
              <w:t xml:space="preserve"> second, minute, hour</w:t>
            </w:r>
          </w:p>
        </w:tc>
        <w:tc>
          <w:tcPr>
            <w:tcW w:w="2717" w:type="dxa"/>
            <w:shd w:val="clear" w:color="auto" w:fill="FFFFFF" w:themeFill="background1"/>
          </w:tcPr>
          <w:p w14:paraId="21EC32F3" w14:textId="77777777" w:rsidR="00B14859" w:rsidRDefault="00B14859" w:rsidP="00B14859">
            <w:r>
              <w:lastRenderedPageBreak/>
              <w:t xml:space="preserve">pound, penny, pennies, pence </w:t>
            </w:r>
            <w:r>
              <w:sym w:font="Symbol" w:char="F061"/>
            </w:r>
            <w:r>
              <w:t xml:space="preserve"> coins, notes, banknotes </w:t>
            </w:r>
            <w:r>
              <w:sym w:font="Symbol" w:char="F061"/>
            </w:r>
            <w:r>
              <w:t xml:space="preserve"> £, p </w:t>
            </w:r>
            <w:r>
              <w:sym w:font="Symbol" w:char="F061"/>
            </w:r>
            <w:r>
              <w:t xml:space="preserve"> greater than, less than, equal, total, altogether </w:t>
            </w:r>
            <w:r>
              <w:sym w:font="Symbol" w:char="F061"/>
            </w:r>
            <w:r>
              <w:t xml:space="preserve"> , and =, greater than, less than </w:t>
            </w:r>
            <w:r>
              <w:sym w:font="Symbol" w:char="F061"/>
            </w:r>
            <w:r>
              <w:t xml:space="preserve"> value, worth</w:t>
            </w:r>
          </w:p>
        </w:tc>
      </w:tr>
    </w:tbl>
    <w:p w14:paraId="178A0A57" w14:textId="77777777" w:rsidR="00B14859" w:rsidRDefault="00B14859"/>
    <w:sectPr w:rsidR="00B14859" w:rsidSect="00B1485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859"/>
    <w:rsid w:val="00B14859"/>
    <w:rsid w:val="00BB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C50BF"/>
  <w15:chartTrackingRefBased/>
  <w15:docId w15:val="{AC2D81D4-6230-4CCB-9CD8-2EE5F98BD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48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BC5F5C5FC71D43A161A36DD3BCF3D3" ma:contentTypeVersion="13" ma:contentTypeDescription="Create a new document." ma:contentTypeScope="" ma:versionID="ba09fe64a850db27b822160bbcda9a2c">
  <xsd:schema xmlns:xsd="http://www.w3.org/2001/XMLSchema" xmlns:xs="http://www.w3.org/2001/XMLSchema" xmlns:p="http://schemas.microsoft.com/office/2006/metadata/properties" xmlns:ns2="78be30c2-b421-4277-850a-21ced48d29c5" xmlns:ns3="988a8d6c-23d4-494c-99c4-7e43d7ee7fd5" targetNamespace="http://schemas.microsoft.com/office/2006/metadata/properties" ma:root="true" ma:fieldsID="e30cc036a7b77984835079f594df6cee" ns2:_="" ns3:_="">
    <xsd:import namespace="78be30c2-b421-4277-850a-21ced48d29c5"/>
    <xsd:import namespace="988a8d6c-23d4-494c-99c4-7e43d7ee7f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e30c2-b421-4277-850a-21ced48d2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a8d6c-23d4-494c-99c4-7e43d7ee7fd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75E629-CDA7-4348-8A25-C49D5B54FC52}">
  <ds:schemaRefs>
    <ds:schemaRef ds:uri="988a8d6c-23d4-494c-99c4-7e43d7ee7fd5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78be30c2-b421-4277-850a-21ced48d29c5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54B6228-A7DC-48CE-AA6F-B6E45A4490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DD0B6D-19B3-46D2-85A0-8BCAB1D47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be30c2-b421-4277-850a-21ced48d29c5"/>
    <ds:schemaRef ds:uri="988a8d6c-23d4-494c-99c4-7e43d7ee7f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Fenwick</dc:creator>
  <cp:keywords/>
  <dc:description/>
  <cp:lastModifiedBy>Emma Fenwick</cp:lastModifiedBy>
  <cp:revision>2</cp:revision>
  <dcterms:created xsi:type="dcterms:W3CDTF">2022-01-11T12:28:00Z</dcterms:created>
  <dcterms:modified xsi:type="dcterms:W3CDTF">2022-01-11T12:28:00Z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0x01010026BC5F5C5FC71D43A161A36DD3BCF3D3</vt:lpwstr>
  </property>
</Properties>
</file>